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851" w:rsidRDefault="004553CC">
      <w:pPr>
        <w:pStyle w:val="af4"/>
        <w:shd w:val="clear" w:color="auto" w:fill="FFFFFF"/>
        <w:spacing w:before="0" w:beforeAutospacing="0" w:after="0" w:afterAutospacing="0"/>
        <w:ind w:firstLine="709"/>
        <w:jc w:val="right"/>
        <w:rPr>
          <w:rStyle w:val="af3"/>
          <w:color w:val="auto"/>
          <w:sz w:val="28"/>
          <w:szCs w:val="28"/>
          <w:u w:val="none"/>
        </w:rPr>
      </w:pPr>
      <w:r>
        <w:rPr>
          <w:rStyle w:val="af3"/>
          <w:color w:val="auto"/>
          <w:sz w:val="28"/>
          <w:szCs w:val="28"/>
          <w:u w:val="none"/>
        </w:rPr>
        <w:t xml:space="preserve">Приложение </w:t>
      </w:r>
      <w:r w:rsidR="000008E0">
        <w:rPr>
          <w:rStyle w:val="af3"/>
          <w:color w:val="auto"/>
          <w:sz w:val="28"/>
          <w:szCs w:val="28"/>
          <w:u w:val="none"/>
        </w:rPr>
        <w:t>№ </w:t>
      </w:r>
      <w:bookmarkStart w:id="0" w:name="_GoBack"/>
      <w:bookmarkEnd w:id="0"/>
      <w:r>
        <w:rPr>
          <w:rStyle w:val="af3"/>
          <w:color w:val="auto"/>
          <w:sz w:val="28"/>
          <w:szCs w:val="28"/>
          <w:u w:val="none"/>
        </w:rPr>
        <w:t>1</w:t>
      </w:r>
      <w:r>
        <w:rPr>
          <w:sz w:val="28"/>
          <w:szCs w:val="28"/>
        </w:rPr>
        <w:br/>
      </w:r>
    </w:p>
    <w:p w:rsidR="00BC2851" w:rsidRDefault="00BC2851">
      <w:pPr>
        <w:pStyle w:val="af4"/>
        <w:shd w:val="clear" w:color="auto" w:fill="FFFFFF"/>
        <w:spacing w:before="0" w:beforeAutospacing="0" w:after="0" w:afterAutospacing="0"/>
        <w:ind w:firstLine="709"/>
        <w:jc w:val="right"/>
        <w:rPr>
          <w:rStyle w:val="af3"/>
          <w:color w:val="auto"/>
          <w:u w:val="none"/>
        </w:rPr>
      </w:pPr>
    </w:p>
    <w:p w:rsidR="00BC2851" w:rsidRDefault="004553CC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>
        <w:rPr>
          <w:sz w:val="28"/>
          <w:szCs w:val="28"/>
        </w:rPr>
        <w:br/>
        <w:t>взаимодействия при сборе данных статистики и мониторингов посредством автоматизированной информационной системы «Статистика»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F32A70">
        <w:rPr>
          <w:sz w:val="28"/>
          <w:szCs w:val="28"/>
        </w:rPr>
        <w:t> </w:t>
      </w:r>
      <w:r>
        <w:rPr>
          <w:sz w:val="28"/>
          <w:szCs w:val="28"/>
        </w:rPr>
        <w:t>Настоящий Порядок определяет взаимодействие между Министерством культуры Российской Федерации (далее – Минкультуры России) в лице ФГБУ «Главный информационно-вычислительный центр Министерства культуры Российской Федерации» (далее –</w:t>
      </w:r>
      <w:r w:rsidR="0019326C">
        <w:rPr>
          <w:sz w:val="28"/>
          <w:szCs w:val="28"/>
        </w:rPr>
        <w:t xml:space="preserve"> </w:t>
      </w:r>
      <w:r>
        <w:rPr>
          <w:sz w:val="28"/>
          <w:szCs w:val="28"/>
        </w:rPr>
        <w:t>ГИВЦ Минкульту</w:t>
      </w:r>
      <w:r w:rsidR="00A57124">
        <w:rPr>
          <w:sz w:val="28"/>
          <w:szCs w:val="28"/>
        </w:rPr>
        <w:t>ры России</w:t>
      </w:r>
      <w:r>
        <w:rPr>
          <w:sz w:val="28"/>
          <w:szCs w:val="28"/>
        </w:rPr>
        <w:t xml:space="preserve">) </w:t>
      </w:r>
      <w:r w:rsidR="0019326C">
        <w:rPr>
          <w:sz w:val="28"/>
          <w:szCs w:val="28"/>
        </w:rPr>
        <w:t xml:space="preserve">и </w:t>
      </w:r>
      <w:r>
        <w:rPr>
          <w:sz w:val="28"/>
          <w:szCs w:val="28"/>
        </w:rPr>
        <w:t>исполнительными органами субъектов Российской Федерации в сфере культуры, под</w:t>
      </w:r>
      <w:r w:rsidR="0019326C">
        <w:rPr>
          <w:sz w:val="28"/>
          <w:szCs w:val="28"/>
        </w:rPr>
        <w:t>ведомственными им организациями</w:t>
      </w:r>
      <w:r>
        <w:rPr>
          <w:sz w:val="28"/>
          <w:szCs w:val="28"/>
        </w:rPr>
        <w:t xml:space="preserve"> </w:t>
      </w:r>
      <w:r w:rsidR="0019326C">
        <w:rPr>
          <w:sz w:val="28"/>
          <w:szCs w:val="28"/>
        </w:rPr>
        <w:br/>
      </w:r>
      <w:r>
        <w:rPr>
          <w:sz w:val="28"/>
          <w:szCs w:val="28"/>
        </w:rPr>
        <w:t xml:space="preserve">при подготовке и проведении федерального статистического наблюдения </w:t>
      </w:r>
      <w:r w:rsidR="0019326C">
        <w:rPr>
          <w:sz w:val="28"/>
          <w:szCs w:val="28"/>
        </w:rPr>
        <w:br/>
      </w:r>
      <w:r>
        <w:rPr>
          <w:sz w:val="28"/>
          <w:szCs w:val="28"/>
        </w:rPr>
        <w:t>по формам № 6-НК, № 7</w:t>
      </w:r>
      <w:r w:rsidR="00A57124">
        <w:rPr>
          <w:sz w:val="28"/>
          <w:szCs w:val="28"/>
        </w:rPr>
        <w:t xml:space="preserve">-НК, </w:t>
      </w:r>
      <w:r>
        <w:rPr>
          <w:sz w:val="28"/>
          <w:szCs w:val="28"/>
        </w:rPr>
        <w:t>№ 1-ДШИ и предоставлени</w:t>
      </w:r>
      <w:r w:rsidR="00D3325A">
        <w:rPr>
          <w:sz w:val="28"/>
          <w:szCs w:val="28"/>
        </w:rPr>
        <w:t>и</w:t>
      </w:r>
      <w:r>
        <w:rPr>
          <w:sz w:val="28"/>
          <w:szCs w:val="28"/>
        </w:rPr>
        <w:t xml:space="preserve"> сведений</w:t>
      </w:r>
      <w:r w:rsidR="00A57124">
        <w:rPr>
          <w:sz w:val="28"/>
          <w:szCs w:val="28"/>
        </w:rPr>
        <w:t xml:space="preserve"> </w:t>
      </w:r>
      <w:r w:rsidR="0019326C">
        <w:rPr>
          <w:sz w:val="28"/>
          <w:szCs w:val="28"/>
        </w:rPr>
        <w:br/>
      </w:r>
      <w:r w:rsidR="00A57124">
        <w:rPr>
          <w:sz w:val="28"/>
          <w:szCs w:val="28"/>
        </w:rPr>
        <w:t xml:space="preserve">по ведомственным мониторингам </w:t>
      </w:r>
      <w:r>
        <w:rPr>
          <w:sz w:val="28"/>
          <w:szCs w:val="28"/>
        </w:rPr>
        <w:t>в автоматизированной информационной</w:t>
      </w:r>
      <w:r w:rsidR="00A57124">
        <w:rPr>
          <w:sz w:val="28"/>
          <w:szCs w:val="28"/>
        </w:rPr>
        <w:t xml:space="preserve"> системе «Статистика» (далее – </w:t>
      </w:r>
      <w:r>
        <w:rPr>
          <w:sz w:val="28"/>
          <w:szCs w:val="28"/>
        </w:rPr>
        <w:t>АИС «Статистика»).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1.2. Целью взаимодействия является обеспечение полноты, достоверности</w:t>
      </w:r>
      <w:r>
        <w:rPr>
          <w:spacing w:val="-6"/>
          <w:sz w:val="28"/>
          <w:szCs w:val="28"/>
        </w:rPr>
        <w:t xml:space="preserve"> и своевременности представления статистической информации, </w:t>
      </w:r>
      <w:r>
        <w:rPr>
          <w:spacing w:val="-6"/>
          <w:sz w:val="28"/>
          <w:szCs w:val="28"/>
        </w:rPr>
        <w:br/>
        <w:t>а также поддержание в актуальном состоянии отраслевых справочников.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2. Участники взаимодействия и их зоны ответственности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Исполнительные органы субъектов Российской Федерации в сфере культуры: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 Определяют</w:t>
      </w:r>
      <w:r>
        <w:rPr>
          <w:rStyle w:val="af9"/>
          <w:sz w:val="28"/>
          <w:szCs w:val="28"/>
        </w:rPr>
        <w:footnoteReference w:id="1"/>
      </w:r>
      <w:r>
        <w:rPr>
          <w:sz w:val="28"/>
          <w:szCs w:val="28"/>
        </w:rPr>
        <w:t xml:space="preserve"> и официальным письмом уполномочивают организацию, ответственную за обеспечение предоставления первичной информации по </w:t>
      </w:r>
      <w:hyperlink r:id="rId8" w:tooltip="consultantplus://offline/ref=B2E868D462985517D4C2EB5A1FF1203698D7251E49BAA4BE7A955A702DC276F367872072277113AFD289B85DF2DF2D1999AB225F49D065B6x2x1I" w:history="1">
        <w:r>
          <w:rPr>
            <w:sz w:val="28"/>
            <w:szCs w:val="28"/>
          </w:rPr>
          <w:t>формам</w:t>
        </w:r>
      </w:hyperlink>
      <w:r>
        <w:rPr>
          <w:sz w:val="28"/>
          <w:szCs w:val="28"/>
        </w:rPr>
        <w:t xml:space="preserve"> федерального статистического наблюдения (далее – формы ФСН) № 6-НК, № 7-НК, № 1-ДШИ и ведомственных мониторингов (далее – Ответственные организации) в субъекте Российской Федерации для </w:t>
      </w:r>
      <w:r>
        <w:rPr>
          <w:sz w:val="28"/>
          <w:szCs w:val="28"/>
        </w:rPr>
        <w:lastRenderedPageBreak/>
        <w:t>каждого вида деятельности (детские школы искусств, библиотеки, культурно-досуговые учреждения).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 Поддерживают в актуальном состоянии сведения о контактных данных Ответственной организации (наименование, ФИО ответственного лица,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, телефон) для предоставления доступа к АИС «Статистика» </w:t>
      </w:r>
      <w:r>
        <w:rPr>
          <w:sz w:val="28"/>
          <w:szCs w:val="28"/>
        </w:rPr>
        <w:br/>
        <w:t xml:space="preserve">и при необходимости обновляют указанные сведения по форме согласно приложению к настоящему </w:t>
      </w:r>
      <w:r w:rsidR="00B21467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орядку через систему обратной связи </w:t>
      </w:r>
      <w:r>
        <w:rPr>
          <w:sz w:val="28"/>
          <w:szCs w:val="28"/>
        </w:rPr>
        <w:br/>
        <w:t xml:space="preserve">АИС «Статистика» </w:t>
      </w:r>
      <w:hyperlink r:id="rId9" w:tooltip="https://stat.mkrf.ru/form-address/" w:history="1">
        <w:r>
          <w:rPr>
            <w:rStyle w:val="af3"/>
            <w:sz w:val="28"/>
            <w:szCs w:val="28"/>
          </w:rPr>
          <w:t>https://stat.mkrf.ru/form-address/</w:t>
        </w:r>
      </w:hyperlink>
      <w:r>
        <w:rPr>
          <w:sz w:val="28"/>
          <w:szCs w:val="28"/>
        </w:rPr>
        <w:t xml:space="preserve"> (далее – Обратная связь);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>2.1.3.</w:t>
      </w:r>
      <w:r>
        <w:rPr>
          <w:sz w:val="28"/>
          <w:szCs w:val="28"/>
        </w:rPr>
        <w:t> Осуществляют организационно-распорядительное сопровождение и контроль за соблюдением Ответственными организациями сроков проведения работ, определенных Планом мероприятий по актуализации данных в Справочнике организаций АИС «Статистика» (для библиотек, культурно-досуговых учреждений, детских школ искусств) (далее – План мероприятий);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 Проводят периодические проверки (не реже 1 раза в квартал) актуальности и полноты данных по сетевым единицам организаций культуры субъекта Российской Федерации.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Ответственные организации: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 Обеспечивают актуализацию сведений в Справочнике организаций АИС «Статистика» для курируемого вида организаций </w:t>
      </w:r>
      <w:r>
        <w:rPr>
          <w:sz w:val="28"/>
          <w:szCs w:val="28"/>
        </w:rPr>
        <w:br/>
        <w:t>(детские школы искусств, библиотеки, культурно-досуговые учреждения), действующих на территории субъекта, включая все организации культуры, независимо от формы деятельности и ведомственной принадлежности. Актуализация данных в Справочнике организаций АИС «Статистика» осуществляется в строгом соответствии с отдельным Планом мероприятий, определяемым Минкультуры России;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 После официального закрытия периода актуализации ежемесячно в срок до 15 числа месяца направляют сведения о необходимых изменениях данных курируемых организаций через официальный запрос в ГИВЦ </w:t>
      </w:r>
      <w:r>
        <w:rPr>
          <w:sz w:val="28"/>
          <w:szCs w:val="28"/>
        </w:rPr>
        <w:lastRenderedPageBreak/>
        <w:t>Минкультуры России с обязательным приложением подтверждающих документов посредством Обратной связи АИС «Статистика»;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 Оказывают консультационную и методическую помощь организациям субъекта Российской Федерации при заполнении форм ФСН </w:t>
      </w:r>
      <w:r>
        <w:rPr>
          <w:sz w:val="28"/>
          <w:szCs w:val="28"/>
        </w:rPr>
        <w:br/>
        <w:t>№ 6-НК, № 7-НК, № 1-ДШИ;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 Обеспечивают внесение первичных данных и сводных отчетов </w:t>
      </w:r>
      <w:r>
        <w:rPr>
          <w:sz w:val="28"/>
          <w:szCs w:val="28"/>
        </w:rPr>
        <w:br/>
        <w:t>в АИС «Статистика», их проверку и исправление ошибок, а также соблюдение сроков их предоставления;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 После завершения ввода данных выставляют статус «Завершен» - «Да», подписывают электронной подписью/загружают в систему скан-копии подписанных итоговых сводных отчетов и аналитическую записку обо всех изменениях в основных показателях.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ГИВЦ Минкультуры России: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 Обеспечивает функционирование и техническую поддержку </w:t>
      </w:r>
      <w:r>
        <w:rPr>
          <w:sz w:val="28"/>
          <w:szCs w:val="28"/>
        </w:rPr>
        <w:br/>
        <w:t>АИС «Статистика»;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 Оказывает консультационную поддержку Ответственным организациям по вопросам методологии заполнения форм ФСН, подключения к системе и работы в ней через Обратную связь АИС «Статистика»;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 Осуществляет мониторинг общего прогресса актуализации данных и сбора отчетности;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 Формирует сводную аналитическую отчетность для Минкультуры России и публичного распространения;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 Фиксирует итоговое состояние Справочника организаций </w:t>
      </w:r>
      <w:r>
        <w:rPr>
          <w:sz w:val="28"/>
          <w:szCs w:val="28"/>
        </w:rPr>
        <w:br/>
        <w:t xml:space="preserve">АИС «Статистика» и переводит его в режим ограниченного редактирования после выполнения Плана мероприятий; </w:t>
      </w: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2.3.6. Вносит необходимые изменения в Справочник организаций </w:t>
      </w:r>
      <w:r>
        <w:rPr>
          <w:sz w:val="28"/>
          <w:szCs w:val="28"/>
        </w:rPr>
        <w:br/>
        <w:t xml:space="preserve">АИС «Статистика», переведенный в режим ограниченного редактирования, </w:t>
      </w:r>
      <w:r>
        <w:rPr>
          <w:sz w:val="28"/>
          <w:szCs w:val="28"/>
        </w:rPr>
        <w:br/>
        <w:t xml:space="preserve">в течение трех рабочих дней после получения от Ответственной организации соответствующего запроса и подтверждающих документов. 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Заключительные положения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C2851" w:rsidRDefault="004553CC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Актуализация данных в Справочнике организаций осуществляется </w:t>
      </w:r>
      <w:r>
        <w:rPr>
          <w:sz w:val="28"/>
          <w:szCs w:val="28"/>
        </w:rPr>
        <w:br/>
        <w:t>в строгом соответствии с отдельным Планом мероприятий, являющимся неотъемлемой частью настоящего Порядка.</w:t>
      </w:r>
    </w:p>
    <w:p w:rsidR="00BC2851" w:rsidRDefault="00BC2851">
      <w:pPr>
        <w:pStyle w:val="af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sectPr w:rsidR="00BC2851">
      <w:headerReference w:type="default" r:id="rId10"/>
      <w:headerReference w:type="first" r:id="rId11"/>
      <w:footerReference w:type="first" r:id="rId12"/>
      <w:pgSz w:w="11906" w:h="16838"/>
      <w:pgMar w:top="567" w:right="851" w:bottom="82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179" w:rsidRDefault="00C24179">
      <w:pPr>
        <w:spacing w:after="0" w:line="240" w:lineRule="auto"/>
      </w:pPr>
      <w:r>
        <w:separator/>
      </w:r>
    </w:p>
  </w:endnote>
  <w:endnote w:type="continuationSeparator" w:id="0">
    <w:p w:rsidR="00C24179" w:rsidRDefault="00C2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51" w:rsidRDefault="00BC285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179" w:rsidRDefault="00C24179">
      <w:pPr>
        <w:spacing w:after="0" w:line="240" w:lineRule="auto"/>
      </w:pPr>
      <w:r>
        <w:separator/>
      </w:r>
    </w:p>
  </w:footnote>
  <w:footnote w:type="continuationSeparator" w:id="0">
    <w:p w:rsidR="00C24179" w:rsidRDefault="00C24179">
      <w:pPr>
        <w:spacing w:after="0" w:line="240" w:lineRule="auto"/>
      </w:pPr>
      <w:r>
        <w:continuationSeparator/>
      </w:r>
    </w:p>
  </w:footnote>
  <w:footnote w:id="1">
    <w:p w:rsidR="00BC2851" w:rsidRDefault="004553CC">
      <w:pPr>
        <w:pStyle w:val="af7"/>
        <w:ind w:firstLine="709"/>
        <w:jc w:val="both"/>
      </w:pPr>
      <w:r>
        <w:rPr>
          <w:rStyle w:val="af9"/>
        </w:rPr>
        <w:footnoteRef/>
      </w:r>
      <w:r>
        <w:t xml:space="preserve"> Перечень Ответственных организаций и сведения об их контактных данных определены </w:t>
      </w:r>
      <w:r>
        <w:br/>
        <w:t xml:space="preserve">в соответствии с запросом Минкультуры России от 25.12.2024 № 803-01.1-39@-ЖА и опубликован </w:t>
      </w:r>
      <w:r>
        <w:br/>
        <w:t xml:space="preserve">на странице авторизации АИС «Статистика» </w:t>
      </w:r>
      <w:hyperlink r:id="rId1" w:tooltip="https://statais.mkrf.ru/documentation/SVOD_OO_Contacts.pdf" w:history="1">
        <w:r>
          <w:rPr>
            <w:rStyle w:val="af3"/>
          </w:rPr>
          <w:t>https://statais.mkrf.ru/documentation/SVOD_OO_Contacts.pdf</w:t>
        </w:r>
      </w:hyperlink>
      <w: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51" w:rsidRDefault="004553CC">
    <w:pPr>
      <w:pStyle w:val="aa"/>
      <w:jc w:val="center"/>
      <w:rPr>
        <w:rFonts w:ascii="Tinos" w:hAnsi="Tinos" w:cs="Tinos"/>
        <w:sz w:val="24"/>
        <w:szCs w:val="24"/>
      </w:rPr>
    </w:pPr>
    <w:r>
      <w:fldChar w:fldCharType="begin"/>
    </w:r>
    <w:r>
      <w:instrText>PAGE \* MERGEFORMAT</w:instrText>
    </w:r>
    <w:r>
      <w:fldChar w:fldCharType="separate"/>
    </w:r>
    <w:r w:rsidR="000008E0" w:rsidRPr="000008E0">
      <w:rPr>
        <w:rFonts w:ascii="Tinos" w:eastAsia="Tinos" w:hAnsi="Tinos" w:cs="Tinos"/>
        <w:noProof/>
        <w:sz w:val="24"/>
        <w:szCs w:val="24"/>
      </w:rPr>
      <w:t>4</w:t>
    </w:r>
    <w:r>
      <w:rPr>
        <w:rFonts w:ascii="Tinos" w:eastAsia="Tinos" w:hAnsi="Tinos" w:cs="Tinos"/>
        <w:sz w:val="24"/>
        <w:szCs w:val="24"/>
      </w:rPr>
      <w:fldChar w:fldCharType="end"/>
    </w:r>
  </w:p>
  <w:p w:rsidR="00BC2851" w:rsidRDefault="00BC285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51" w:rsidRDefault="00BC285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F30"/>
    <w:multiLevelType w:val="hybridMultilevel"/>
    <w:tmpl w:val="DE5ABD4C"/>
    <w:lvl w:ilvl="0" w:tplc="A26EF60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2D601AFC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A330E0D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5322ACDA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A6E41C36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98AEC9B6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6AEB598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3D92828A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8FF41F0A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FBE0D73"/>
    <w:multiLevelType w:val="hybridMultilevel"/>
    <w:tmpl w:val="3C70058E"/>
    <w:lvl w:ilvl="0" w:tplc="730E74C6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2A9E429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0885F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58955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4189EC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728D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958907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146E03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7072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162550"/>
    <w:multiLevelType w:val="hybridMultilevel"/>
    <w:tmpl w:val="30905A3E"/>
    <w:lvl w:ilvl="0" w:tplc="61300352">
      <w:start w:val="1"/>
      <w:numFmt w:val="decimal"/>
      <w:lvlText w:val="%1."/>
      <w:lvlJc w:val="left"/>
      <w:pPr>
        <w:ind w:left="1350" w:hanging="360"/>
      </w:pPr>
    </w:lvl>
    <w:lvl w:ilvl="1" w:tplc="9A9E18EA">
      <w:start w:val="1"/>
      <w:numFmt w:val="lowerLetter"/>
      <w:lvlText w:val="%2."/>
      <w:lvlJc w:val="left"/>
      <w:pPr>
        <w:ind w:left="2070" w:hanging="360"/>
      </w:pPr>
    </w:lvl>
    <w:lvl w:ilvl="2" w:tplc="4F643AD2">
      <w:start w:val="1"/>
      <w:numFmt w:val="lowerRoman"/>
      <w:lvlText w:val="%3."/>
      <w:lvlJc w:val="right"/>
      <w:pPr>
        <w:ind w:left="2790" w:hanging="180"/>
      </w:pPr>
    </w:lvl>
    <w:lvl w:ilvl="3" w:tplc="D2BAB1DE">
      <w:start w:val="1"/>
      <w:numFmt w:val="decimal"/>
      <w:lvlText w:val="%4."/>
      <w:lvlJc w:val="left"/>
      <w:pPr>
        <w:ind w:left="3510" w:hanging="360"/>
      </w:pPr>
    </w:lvl>
    <w:lvl w:ilvl="4" w:tplc="391E993E">
      <w:start w:val="1"/>
      <w:numFmt w:val="lowerLetter"/>
      <w:lvlText w:val="%5."/>
      <w:lvlJc w:val="left"/>
      <w:pPr>
        <w:ind w:left="4230" w:hanging="360"/>
      </w:pPr>
    </w:lvl>
    <w:lvl w:ilvl="5" w:tplc="62E0C3C6">
      <w:start w:val="1"/>
      <w:numFmt w:val="lowerRoman"/>
      <w:lvlText w:val="%6."/>
      <w:lvlJc w:val="right"/>
      <w:pPr>
        <w:ind w:left="4950" w:hanging="180"/>
      </w:pPr>
    </w:lvl>
    <w:lvl w:ilvl="6" w:tplc="FCE8154A">
      <w:start w:val="1"/>
      <w:numFmt w:val="decimal"/>
      <w:lvlText w:val="%7."/>
      <w:lvlJc w:val="left"/>
      <w:pPr>
        <w:ind w:left="5670" w:hanging="360"/>
      </w:pPr>
    </w:lvl>
    <w:lvl w:ilvl="7" w:tplc="2D5687F2">
      <w:start w:val="1"/>
      <w:numFmt w:val="lowerLetter"/>
      <w:lvlText w:val="%8."/>
      <w:lvlJc w:val="left"/>
      <w:pPr>
        <w:ind w:left="6390" w:hanging="360"/>
      </w:pPr>
    </w:lvl>
    <w:lvl w:ilvl="8" w:tplc="FA72A164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1DC96D6A"/>
    <w:multiLevelType w:val="hybridMultilevel"/>
    <w:tmpl w:val="AEFA2826"/>
    <w:lvl w:ilvl="0" w:tplc="7E40C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A5C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72F8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405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8204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0C7E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D80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4E3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EDF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095E57"/>
    <w:multiLevelType w:val="hybridMultilevel"/>
    <w:tmpl w:val="FDEE1DC8"/>
    <w:lvl w:ilvl="0" w:tplc="E12E3402">
      <w:start w:val="1"/>
      <w:numFmt w:val="decimal"/>
      <w:lvlText w:val="%1."/>
      <w:lvlJc w:val="left"/>
      <w:pPr>
        <w:ind w:left="1350" w:hanging="360"/>
      </w:pPr>
    </w:lvl>
    <w:lvl w:ilvl="1" w:tplc="91EA447E">
      <w:start w:val="1"/>
      <w:numFmt w:val="lowerLetter"/>
      <w:lvlText w:val="%2."/>
      <w:lvlJc w:val="left"/>
      <w:pPr>
        <w:ind w:left="2070" w:hanging="360"/>
      </w:pPr>
    </w:lvl>
    <w:lvl w:ilvl="2" w:tplc="140454B2">
      <w:start w:val="1"/>
      <w:numFmt w:val="lowerRoman"/>
      <w:lvlText w:val="%3."/>
      <w:lvlJc w:val="right"/>
      <w:pPr>
        <w:ind w:left="2790" w:hanging="180"/>
      </w:pPr>
    </w:lvl>
    <w:lvl w:ilvl="3" w:tplc="B7D4B4AA">
      <w:start w:val="1"/>
      <w:numFmt w:val="decimal"/>
      <w:lvlText w:val="%4."/>
      <w:lvlJc w:val="left"/>
      <w:pPr>
        <w:ind w:left="3510" w:hanging="360"/>
      </w:pPr>
    </w:lvl>
    <w:lvl w:ilvl="4" w:tplc="4F921CB2">
      <w:start w:val="1"/>
      <w:numFmt w:val="lowerLetter"/>
      <w:lvlText w:val="%5."/>
      <w:lvlJc w:val="left"/>
      <w:pPr>
        <w:ind w:left="4230" w:hanging="360"/>
      </w:pPr>
    </w:lvl>
    <w:lvl w:ilvl="5" w:tplc="1FEAB132">
      <w:start w:val="1"/>
      <w:numFmt w:val="lowerRoman"/>
      <w:lvlText w:val="%6."/>
      <w:lvlJc w:val="right"/>
      <w:pPr>
        <w:ind w:left="4950" w:hanging="180"/>
      </w:pPr>
    </w:lvl>
    <w:lvl w:ilvl="6" w:tplc="5B50934C">
      <w:start w:val="1"/>
      <w:numFmt w:val="decimal"/>
      <w:lvlText w:val="%7."/>
      <w:lvlJc w:val="left"/>
      <w:pPr>
        <w:ind w:left="5670" w:hanging="360"/>
      </w:pPr>
    </w:lvl>
    <w:lvl w:ilvl="7" w:tplc="379EF4D8">
      <w:start w:val="1"/>
      <w:numFmt w:val="lowerLetter"/>
      <w:lvlText w:val="%8."/>
      <w:lvlJc w:val="left"/>
      <w:pPr>
        <w:ind w:left="6390" w:hanging="360"/>
      </w:pPr>
    </w:lvl>
    <w:lvl w:ilvl="8" w:tplc="9D74F74C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4FA70798"/>
    <w:multiLevelType w:val="hybridMultilevel"/>
    <w:tmpl w:val="E0744DEA"/>
    <w:lvl w:ilvl="0" w:tplc="78468B9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ED623A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53EBB9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F4859C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EC2639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4900EC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824822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EC6B21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0C2A17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6747646"/>
    <w:multiLevelType w:val="hybridMultilevel"/>
    <w:tmpl w:val="654A35BE"/>
    <w:lvl w:ilvl="0" w:tplc="262600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8405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46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8E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EF1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23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E8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646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C08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51"/>
    <w:rsid w:val="000008E0"/>
    <w:rsid w:val="0019326C"/>
    <w:rsid w:val="004553CC"/>
    <w:rsid w:val="004818E4"/>
    <w:rsid w:val="00913B73"/>
    <w:rsid w:val="00924730"/>
    <w:rsid w:val="00A57124"/>
    <w:rsid w:val="00A835FE"/>
    <w:rsid w:val="00B21467"/>
    <w:rsid w:val="00BC2851"/>
    <w:rsid w:val="00C24179"/>
    <w:rsid w:val="00D3325A"/>
    <w:rsid w:val="00F3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CCD2"/>
  <w15:docId w15:val="{00B10770-DECB-4FB5-A088-F7A7DF4D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3">
    <w:name w:val="Hyperlink"/>
    <w:basedOn w:val="a0"/>
    <w:uiPriority w:val="99"/>
    <w:unhideWhenUsed/>
    <w:rPr>
      <w:color w:val="0563C1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Strong"/>
    <w:basedOn w:val="a0"/>
    <w:uiPriority w:val="22"/>
    <w:qFormat/>
    <w:rPr>
      <w:b/>
      <w:bCs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Balloon Text"/>
    <w:basedOn w:val="a"/>
    <w:link w:val="af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hAnsi="Segoe UI" w:cs="Segoe UI"/>
      <w:sz w:val="18"/>
      <w:szCs w:val="18"/>
    </w:rPr>
  </w:style>
  <w:style w:type="paragraph" w:styleId="aff3">
    <w:name w:val="Revision"/>
    <w:hidden/>
    <w:uiPriority w:val="99"/>
    <w:semiHidden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E868D462985517D4C2EB5A1FF1203698D7251E49BAA4BE7A955A702DC276F367872072277113AFD289B85DF2DF2D1999AB225F49D065B6x2x1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.mkrf.ru/form-address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ais.mkrf.ru/documentation/SVOD_OO_Contact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6B059-592C-4884-B821-61E6A31A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Ольга Валерьевна</dc:creator>
  <cp:lastModifiedBy>Максяева Вера Сергеевна</cp:lastModifiedBy>
  <cp:revision>11</cp:revision>
  <dcterms:created xsi:type="dcterms:W3CDTF">2025-09-18T12:53:00Z</dcterms:created>
  <dcterms:modified xsi:type="dcterms:W3CDTF">2025-09-23T15:23:00Z</dcterms:modified>
</cp:coreProperties>
</file>